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6C0E934F" w14:textId="77777777" w:rsidR="00D03AF5" w:rsidRDefault="00D03AF5">
      <w:pPr>
        <w:pBdr>
          <w:top w:val="single" w:sz="4" w:space="1" w:color="auto"/>
        </w:pBdr>
      </w:pPr>
    </w:p>
    <w:p w14:paraId="06362FF7" w14:textId="75FF375C" w:rsidR="00D03AF5" w:rsidRDefault="00D72DC2">
      <w:pPr>
        <w:spacing w:before="120"/>
      </w:pPr>
      <w:r>
        <w:rPr>
          <w:i/>
          <w:color w:val="0000FF"/>
        </w:rPr>
        <w:t>SPEC NOTE</w:t>
      </w:r>
      <w:r>
        <w:rPr>
          <w:b/>
          <w:i/>
          <w:color w:val="0000FF"/>
        </w:rPr>
        <w:t>:</w:t>
      </w:r>
      <w:r>
        <w:rPr>
          <w:i/>
          <w:color w:val="0000FF"/>
        </w:rPr>
        <w:t xml:space="preserve"> This Section specifies the FoldSmart, an electronic high speed, vehicular perimeter security gate, suitable for airports, port authorities, military bases, money-transport companies and other locations requiring strict safety measures.</w:t>
      </w:r>
    </w:p>
    <w:p w14:paraId="67DAC2B6" w14:textId="77777777" w:rsidR="00D03AF5" w:rsidRDefault="00D03AF5">
      <w:pPr>
        <w:pBdr>
          <w:top w:val="single" w:sz="4" w:space="1" w:color="auto"/>
        </w:pBdr>
      </w:pPr>
    </w:p>
    <w:p w14:paraId="4E6CB1DC" w14:textId="77777777" w:rsidR="00D03AF5" w:rsidRDefault="00D72DC2">
      <w:pPr>
        <w:pStyle w:val="Heading1"/>
        <w:numPr>
          <w:ilvl w:val="0"/>
          <w:numId w:val="1"/>
        </w:numPr>
      </w:pPr>
      <w:r>
        <w:t>General</w:t>
      </w:r>
    </w:p>
    <w:p w14:paraId="3AF0146C" w14:textId="77777777" w:rsidR="00D03AF5" w:rsidRDefault="00D72DC2">
      <w:pPr>
        <w:pStyle w:val="Heading2"/>
        <w:numPr>
          <w:ilvl w:val="1"/>
          <w:numId w:val="1"/>
        </w:numPr>
      </w:pPr>
      <w:r>
        <w:t xml:space="preserve">The </w:t>
      </w:r>
      <w:r w:rsidR="0031585F">
        <w:t>FOLDSMART is</w:t>
      </w:r>
      <w:r>
        <w:t xml:space="preserve"> a post driven electrically operated FAST ACTING BI-fold GATE. </w:t>
      </w:r>
    </w:p>
    <w:p w14:paraId="274C425C" w14:textId="77777777" w:rsidR="00D03AF5" w:rsidRDefault="00D72DC2">
      <w:pPr>
        <w:pStyle w:val="Heading2"/>
        <w:numPr>
          <w:ilvl w:val="1"/>
          <w:numId w:val="1"/>
        </w:numPr>
      </w:pPr>
      <w:r>
        <w:t xml:space="preserve">All STRUCTURAL </w:t>
      </w:r>
      <w:r w:rsidR="0031585F">
        <w:t>columns</w:t>
      </w:r>
      <w:r>
        <w:t xml:space="preserve"> drive un</w:t>
      </w:r>
      <w:r w:rsidR="0031585F">
        <w:t>it, controller, GATE panels by W</w:t>
      </w:r>
      <w:r>
        <w:t xml:space="preserve">allace </w:t>
      </w:r>
      <w:r w:rsidR="00735B7A">
        <w:t>Perimeter Security</w:t>
      </w:r>
      <w:r>
        <w:t>.</w:t>
      </w:r>
    </w:p>
    <w:p w14:paraId="339A9612" w14:textId="77777777" w:rsidR="00D03AF5" w:rsidRDefault="00D72DC2">
      <w:pPr>
        <w:pStyle w:val="Heading2"/>
        <w:numPr>
          <w:ilvl w:val="1"/>
          <w:numId w:val="1"/>
        </w:numPr>
      </w:pPr>
      <w:r>
        <w:t>RELATED SECTIONS</w:t>
      </w:r>
    </w:p>
    <w:p w14:paraId="4C7BF16D" w14:textId="77777777" w:rsidR="00D03AF5" w:rsidRDefault="00D72DC2">
      <w:pPr>
        <w:pStyle w:val="Heading3"/>
        <w:numPr>
          <w:ilvl w:val="2"/>
          <w:numId w:val="1"/>
        </w:numPr>
      </w:pPr>
      <w:r>
        <w:t>Section 01 33 13 - Submittal Procedures.</w:t>
      </w:r>
    </w:p>
    <w:p w14:paraId="49E9C7FA" w14:textId="77777777" w:rsidR="00D03AF5" w:rsidRDefault="00D72DC2">
      <w:pPr>
        <w:pStyle w:val="Heading3"/>
        <w:numPr>
          <w:ilvl w:val="2"/>
          <w:numId w:val="1"/>
        </w:numPr>
      </w:pPr>
      <w:r>
        <w:t>Section 01 74 20 - Construction Waste Management and Disposal.</w:t>
      </w:r>
    </w:p>
    <w:p w14:paraId="28A99272" w14:textId="77777777" w:rsidR="00D03AF5" w:rsidRDefault="00D72DC2">
      <w:pPr>
        <w:pStyle w:val="Heading3"/>
        <w:numPr>
          <w:ilvl w:val="2"/>
          <w:numId w:val="1"/>
        </w:numPr>
      </w:pPr>
      <w:r>
        <w:t>Section 01 78 00 - Closeout Submittals.</w:t>
      </w:r>
    </w:p>
    <w:p w14:paraId="0C63E3FA" w14:textId="77777777" w:rsidR="00D03AF5" w:rsidRDefault="00D72DC2">
      <w:pPr>
        <w:pStyle w:val="Heading3"/>
        <w:numPr>
          <w:ilvl w:val="2"/>
          <w:numId w:val="1"/>
        </w:numPr>
      </w:pPr>
      <w:r>
        <w:t>Section [__________]: Fencing.</w:t>
      </w:r>
    </w:p>
    <w:p w14:paraId="6F2DA903" w14:textId="77777777" w:rsidR="00D03AF5" w:rsidRDefault="00D72DC2">
      <w:pPr>
        <w:pStyle w:val="Heading3"/>
        <w:numPr>
          <w:ilvl w:val="2"/>
          <w:numId w:val="1"/>
        </w:numPr>
      </w:pPr>
      <w:r>
        <w:t>Section 03 30 00 - Cast-in-Place Concrete: Structural  foundations.</w:t>
      </w:r>
    </w:p>
    <w:p w14:paraId="45B9C4F6" w14:textId="77777777" w:rsidR="00D03AF5" w:rsidRDefault="00D03AF5">
      <w:pPr>
        <w:pBdr>
          <w:top w:val="single" w:sz="4" w:space="1" w:color="auto"/>
        </w:pBdr>
      </w:pPr>
    </w:p>
    <w:p w14:paraId="02C5E85D" w14:textId="77777777" w:rsidR="00D03AF5" w:rsidRDefault="00D72DC2">
      <w:pPr>
        <w:spacing w:before="120"/>
      </w:pPr>
      <w:r>
        <w:rPr>
          <w:i/>
          <w:color w:val="0000FF"/>
        </w:rPr>
        <w:t>SPEC NOTE</w:t>
      </w:r>
      <w:r>
        <w:rPr>
          <w:b/>
          <w:i/>
          <w:color w:val="0000FF"/>
        </w:rPr>
        <w:t>:</w:t>
      </w:r>
      <w:r>
        <w:rPr>
          <w:i/>
          <w:color w:val="0000FF"/>
        </w:rPr>
        <w:t xml:space="preserve">  Coordinate the following paragraph with electrical sections to ensure electrical supply is provided to suit the gate requirements. Normally the electrical power supply to terminal box in each unit is specified in Division 16. All remaining electrical work is specified in this Section.</w:t>
      </w:r>
    </w:p>
    <w:p w14:paraId="7D6FE6D6" w14:textId="77777777" w:rsidR="00D03AF5" w:rsidRDefault="00D03AF5">
      <w:pPr>
        <w:pBdr>
          <w:top w:val="single" w:sz="4" w:space="1" w:color="auto"/>
        </w:pBdr>
      </w:pPr>
    </w:p>
    <w:p w14:paraId="48F7A2A5" w14:textId="77777777" w:rsidR="00D03AF5" w:rsidRDefault="00D72DC2">
      <w:pPr>
        <w:pStyle w:val="Heading3"/>
        <w:numPr>
          <w:ilvl w:val="2"/>
          <w:numId w:val="1"/>
        </w:numPr>
      </w:pPr>
      <w:r>
        <w:t>Section [_________]: Electrical service and connections.</w:t>
      </w:r>
    </w:p>
    <w:p w14:paraId="5F276AEE" w14:textId="77777777" w:rsidR="00D03AF5" w:rsidRDefault="00D72DC2">
      <w:pPr>
        <w:pStyle w:val="Heading2"/>
        <w:numPr>
          <w:ilvl w:val="1"/>
          <w:numId w:val="1"/>
        </w:numPr>
      </w:pPr>
      <w:r>
        <w:t>SUBMITTALS</w:t>
      </w:r>
    </w:p>
    <w:p w14:paraId="063E283F" w14:textId="77777777" w:rsidR="00D03AF5" w:rsidRDefault="00D72DC2">
      <w:pPr>
        <w:pStyle w:val="Heading3"/>
        <w:numPr>
          <w:ilvl w:val="2"/>
          <w:numId w:val="1"/>
        </w:numPr>
      </w:pPr>
      <w:r>
        <w:t>Shop Drawings:</w:t>
      </w:r>
    </w:p>
    <w:p w14:paraId="199AAF10" w14:textId="77777777" w:rsidR="00D03AF5" w:rsidRDefault="00D72DC2">
      <w:pPr>
        <w:pStyle w:val="Heading4"/>
      </w:pPr>
      <w:r>
        <w:t>.1</w:t>
      </w:r>
      <w:r>
        <w:tab/>
        <w:t>Submit final assembly drawings in accordance with Section 01 33 13 - Submittal Procedures.</w:t>
      </w:r>
    </w:p>
    <w:p w14:paraId="5E3AB8CD" w14:textId="77777777" w:rsidR="00D03AF5" w:rsidRDefault="00D72DC2">
      <w:pPr>
        <w:pStyle w:val="Heading4"/>
      </w:pPr>
      <w:r>
        <w:t>.2</w:t>
      </w:r>
      <w:r>
        <w:tab/>
        <w:t>Indicate electric power requirements, installation details, wiring diagrams.</w:t>
      </w:r>
    </w:p>
    <w:p w14:paraId="0DD06EF6" w14:textId="77777777" w:rsidR="00D03AF5" w:rsidRDefault="00D72DC2">
      <w:pPr>
        <w:pStyle w:val="Heading3"/>
        <w:numPr>
          <w:ilvl w:val="2"/>
          <w:numId w:val="1"/>
        </w:numPr>
      </w:pPr>
      <w:r>
        <w:t xml:space="preserve">Installation instructions:  </w:t>
      </w:r>
    </w:p>
    <w:p w14:paraId="103D88B8" w14:textId="77777777" w:rsidR="00D03AF5" w:rsidRDefault="00D72DC2">
      <w:pPr>
        <w:pStyle w:val="Heading4"/>
      </w:pPr>
      <w:r>
        <w:t>.1</w:t>
      </w:r>
      <w:r>
        <w:tab/>
        <w:t>Submit two copies of manufacturer's written installation instructions.</w:t>
      </w:r>
    </w:p>
    <w:p w14:paraId="23B2BAE9" w14:textId="77777777" w:rsidR="00D03AF5" w:rsidRDefault="00D72DC2">
      <w:pPr>
        <w:pStyle w:val="Heading4"/>
      </w:pPr>
      <w:r>
        <w:t>.2</w:t>
      </w:r>
      <w:r>
        <w:tab/>
        <w:t xml:space="preserve">Submit reference list of five (5) installations of the specified type within the last 2 years. </w:t>
      </w:r>
    </w:p>
    <w:p w14:paraId="1AB93BBD" w14:textId="77777777" w:rsidR="00D03AF5" w:rsidRPr="00960FA4" w:rsidRDefault="00D72DC2">
      <w:pPr>
        <w:pStyle w:val="Heading3"/>
        <w:numPr>
          <w:ilvl w:val="2"/>
          <w:numId w:val="1"/>
        </w:numPr>
      </w:pPr>
      <w:r w:rsidRPr="00960FA4">
        <w:t>Test reports:</w:t>
      </w:r>
    </w:p>
    <w:p w14:paraId="4F3572E3" w14:textId="4318C395" w:rsidR="00D03AF5" w:rsidRDefault="00D72DC2">
      <w:pPr>
        <w:pStyle w:val="Heading4"/>
      </w:pPr>
      <w:r w:rsidRPr="00960FA4">
        <w:t>.1</w:t>
      </w:r>
      <w:r w:rsidRPr="00960FA4">
        <w:tab/>
        <w:t>Drive unit shall bear a label indicating that the gate controller/operator mechanism has been tested certified to UL 325 and CSA C22.2 No. 247 standards for all electrical components.</w:t>
      </w:r>
    </w:p>
    <w:p w14:paraId="28140B90" w14:textId="240C6463" w:rsidR="00960FA4" w:rsidRDefault="00960FA4" w:rsidP="00960FA4"/>
    <w:p w14:paraId="0A73F1F9" w14:textId="1D16A64A" w:rsidR="00960FA4" w:rsidRDefault="00960FA4" w:rsidP="00960FA4"/>
    <w:p w14:paraId="08F62DA4" w14:textId="6741AE5D" w:rsidR="00960FA4" w:rsidRDefault="00960FA4" w:rsidP="00960FA4"/>
    <w:p w14:paraId="5DCB120E" w14:textId="52808EFB" w:rsidR="00960FA4" w:rsidRDefault="00960FA4" w:rsidP="00960FA4"/>
    <w:p w14:paraId="28FA229B" w14:textId="1F0E4B9C" w:rsidR="00960FA4" w:rsidRDefault="00960FA4" w:rsidP="00960FA4"/>
    <w:p w14:paraId="0277551A" w14:textId="77777777" w:rsidR="00960FA4" w:rsidRPr="00960FA4" w:rsidRDefault="00960FA4" w:rsidP="00960FA4"/>
    <w:p w14:paraId="50855544" w14:textId="77777777" w:rsidR="00D03AF5" w:rsidRPr="00960FA4" w:rsidRDefault="00D72DC2">
      <w:pPr>
        <w:pStyle w:val="Heading2"/>
        <w:numPr>
          <w:ilvl w:val="1"/>
          <w:numId w:val="1"/>
        </w:numPr>
      </w:pPr>
      <w:r w:rsidRPr="00960FA4">
        <w:lastRenderedPageBreak/>
        <w:t>CLOSEOUT SUBMITTALS</w:t>
      </w:r>
    </w:p>
    <w:p w14:paraId="2624F3A3" w14:textId="77777777" w:rsidR="00D03AF5" w:rsidRDefault="00D72DC2">
      <w:pPr>
        <w:pStyle w:val="Heading3"/>
        <w:numPr>
          <w:ilvl w:val="2"/>
          <w:numId w:val="1"/>
        </w:numPr>
      </w:pPr>
      <w:r>
        <w:t>Provide operation and maintenance data for gate for incorporation into manual specified in Section 01 78 00 - Closeout Submittals.</w:t>
      </w:r>
    </w:p>
    <w:p w14:paraId="72A37733" w14:textId="77777777" w:rsidR="00D03AF5" w:rsidRDefault="00D72DC2">
      <w:pPr>
        <w:pStyle w:val="Heading3"/>
        <w:numPr>
          <w:ilvl w:val="2"/>
          <w:numId w:val="1"/>
        </w:numPr>
      </w:pPr>
      <w:r>
        <w:t>Conduct comprehensive demonstration for maintenance staff on operation and care of gate.</w:t>
      </w:r>
    </w:p>
    <w:p w14:paraId="0420C835" w14:textId="77777777" w:rsidR="00D03AF5" w:rsidRDefault="00D72DC2">
      <w:pPr>
        <w:pStyle w:val="Heading2"/>
        <w:numPr>
          <w:ilvl w:val="1"/>
          <w:numId w:val="1"/>
        </w:numPr>
      </w:pPr>
      <w:r>
        <w:t>QUALITY ASSURANCE</w:t>
      </w:r>
    </w:p>
    <w:p w14:paraId="78AD4349" w14:textId="77777777" w:rsidR="00D03AF5" w:rsidRDefault="00D72DC2">
      <w:pPr>
        <w:pStyle w:val="Heading3"/>
        <w:numPr>
          <w:ilvl w:val="2"/>
          <w:numId w:val="1"/>
        </w:numPr>
      </w:pPr>
      <w:r>
        <w:t xml:space="preserve">Manufacturer: A company specializing in the manufacture of automated gate systems. </w:t>
      </w:r>
    </w:p>
    <w:p w14:paraId="29FB43E7" w14:textId="77777777" w:rsidR="00D03AF5" w:rsidRDefault="00D72DC2">
      <w:pPr>
        <w:pStyle w:val="Heading3"/>
        <w:numPr>
          <w:ilvl w:val="2"/>
          <w:numId w:val="1"/>
        </w:numPr>
      </w:pPr>
      <w:r>
        <w:t xml:space="preserve">Installer: A minimum of three </w:t>
      </w:r>
      <w:r w:rsidR="0031585F">
        <w:t>years’ experience</w:t>
      </w:r>
      <w:r>
        <w:t xml:space="preserve"> installing similar equipment and approved by manufacturer.</w:t>
      </w:r>
    </w:p>
    <w:p w14:paraId="2768BC7A" w14:textId="77777777" w:rsidR="00D03AF5" w:rsidRDefault="00D72DC2">
      <w:pPr>
        <w:pStyle w:val="Heading1"/>
        <w:numPr>
          <w:ilvl w:val="0"/>
          <w:numId w:val="1"/>
        </w:numPr>
      </w:pPr>
      <w:r>
        <w:t>Products</w:t>
      </w:r>
    </w:p>
    <w:p w14:paraId="781359B3" w14:textId="77777777" w:rsidR="00D03AF5" w:rsidRDefault="00D72DC2">
      <w:pPr>
        <w:pStyle w:val="Heading2"/>
        <w:numPr>
          <w:ilvl w:val="1"/>
          <w:numId w:val="1"/>
        </w:numPr>
      </w:pPr>
      <w:r>
        <w:t>HIGH SPEED ELECTRONIC SECURITY GATE</w:t>
      </w:r>
    </w:p>
    <w:p w14:paraId="19652FE0" w14:textId="77777777" w:rsidR="00D03AF5" w:rsidRDefault="00D72DC2">
      <w:pPr>
        <w:pStyle w:val="Heading3"/>
        <w:numPr>
          <w:ilvl w:val="2"/>
          <w:numId w:val="1"/>
        </w:numPr>
      </w:pPr>
      <w:r>
        <w:t>Manufacturers:</w:t>
      </w:r>
    </w:p>
    <w:p w14:paraId="59EA63FD" w14:textId="77777777" w:rsidR="00D03AF5" w:rsidRDefault="00D72DC2">
      <w:pPr>
        <w:pStyle w:val="Heading4"/>
      </w:pPr>
      <w:r>
        <w:t>.1</w:t>
      </w:r>
      <w:r>
        <w:tab/>
        <w:t xml:space="preserve">Wallace </w:t>
      </w:r>
      <w:r w:rsidR="00735B7A">
        <w:t>Perimeter Security</w:t>
      </w:r>
      <w:r>
        <w:t xml:space="preserve"> </w:t>
      </w:r>
    </w:p>
    <w:p w14:paraId="100AC2EB" w14:textId="77777777" w:rsidR="00D03AF5" w:rsidRDefault="00D72DC2" w:rsidP="00735B7A">
      <w:pPr>
        <w:pStyle w:val="Heading4"/>
      </w:pPr>
      <w:r>
        <w:t xml:space="preserve">       Model</w:t>
      </w:r>
      <w:r>
        <w:rPr>
          <w:b/>
        </w:rPr>
        <w:t xml:space="preserve"> </w:t>
      </w:r>
      <w:r>
        <w:t xml:space="preserve">FOLDSMART XT </w:t>
      </w:r>
      <w:r>
        <w:br/>
        <w:t xml:space="preserve">Contact Wallace </w:t>
      </w:r>
      <w:r w:rsidR="00735B7A">
        <w:t>Perimeter Security</w:t>
      </w:r>
      <w:r>
        <w:t>:</w:t>
      </w:r>
    </w:p>
    <w:p w14:paraId="07E47B54" w14:textId="503D4173" w:rsidR="00D03AF5" w:rsidRDefault="00D72DC2">
      <w:pPr>
        <w:pStyle w:val="Heading4"/>
      </w:pPr>
      <w:r>
        <w:tab/>
      </w:r>
      <w:r w:rsidR="004B0333">
        <w:t>115</w:t>
      </w:r>
      <w:r>
        <w:t xml:space="preserve"> Lowson Crescent, Winnipeg, Manitoba Canada, R3P </w:t>
      </w:r>
      <w:r w:rsidR="004B0333">
        <w:t>1A6</w:t>
      </w:r>
    </w:p>
    <w:p w14:paraId="635C03B4" w14:textId="29DD2154" w:rsidR="00D03AF5" w:rsidRDefault="00D72DC2">
      <w:pPr>
        <w:pStyle w:val="Heading4"/>
      </w:pPr>
      <w:r>
        <w:tab/>
        <w:t xml:space="preserve">T. 866.300.1110 </w:t>
      </w:r>
    </w:p>
    <w:p w14:paraId="5C070773" w14:textId="77777777" w:rsidR="00D03AF5" w:rsidRDefault="00D72DC2">
      <w:pPr>
        <w:pStyle w:val="Heading4"/>
      </w:pPr>
      <w:r>
        <w:tab/>
        <w:t>www.</w:t>
      </w:r>
      <w:r w:rsidR="00735B7A">
        <w:t>wallaceperimetersecurity</w:t>
      </w:r>
      <w:r>
        <w:t>.com</w:t>
      </w:r>
    </w:p>
    <w:p w14:paraId="14B5B8AC" w14:textId="77777777" w:rsidR="00D03AF5" w:rsidRDefault="00D72DC2">
      <w:pPr>
        <w:pStyle w:val="Heading2"/>
        <w:numPr>
          <w:ilvl w:val="1"/>
          <w:numId w:val="1"/>
        </w:numPr>
      </w:pPr>
      <w:r>
        <w:t xml:space="preserve">MATERIALS </w:t>
      </w:r>
    </w:p>
    <w:p w14:paraId="1A7A558F" w14:textId="77777777" w:rsidR="00D03AF5" w:rsidRDefault="00D72DC2">
      <w:pPr>
        <w:pStyle w:val="Heading3"/>
        <w:numPr>
          <w:ilvl w:val="2"/>
          <w:numId w:val="1"/>
        </w:numPr>
      </w:pPr>
      <w:r>
        <w:t>Steel sheet: hot dipped galvanized to ASTM A653/A653M, A36 pre galvanized steel.</w:t>
      </w:r>
    </w:p>
    <w:p w14:paraId="623115D4" w14:textId="77777777" w:rsidR="00D03AF5" w:rsidRDefault="00D72DC2">
      <w:pPr>
        <w:pStyle w:val="Heading3"/>
        <w:numPr>
          <w:ilvl w:val="2"/>
          <w:numId w:val="1"/>
        </w:numPr>
      </w:pPr>
      <w:r>
        <w:t>Steel sections: to ASTM (Canadian Equivalent - CAN/CSA-G40.21) Grade G40.21-350W</w:t>
      </w:r>
    </w:p>
    <w:p w14:paraId="101F5FC7" w14:textId="77777777" w:rsidR="00D03AF5" w:rsidRDefault="00D72DC2">
      <w:pPr>
        <w:pStyle w:val="Heading3"/>
        <w:numPr>
          <w:ilvl w:val="2"/>
          <w:numId w:val="1"/>
        </w:numPr>
      </w:pPr>
      <w:r>
        <w:t>Welding materials: to ASWD1.1 (Canadian Equivalent - CSA W59).</w:t>
      </w:r>
    </w:p>
    <w:p w14:paraId="1EAA0F24" w14:textId="77777777" w:rsidR="00D03AF5" w:rsidRDefault="00D72DC2">
      <w:pPr>
        <w:pStyle w:val="Heading3"/>
        <w:numPr>
          <w:ilvl w:val="2"/>
          <w:numId w:val="1"/>
        </w:numPr>
      </w:pPr>
      <w:r>
        <w:t>Electrical components: Complete gate system to be UL325 listed and/or CSA C22.2 No.247 and complying with local requirements.</w:t>
      </w:r>
    </w:p>
    <w:p w14:paraId="7D13943E" w14:textId="77777777" w:rsidR="00D03AF5" w:rsidRDefault="00D72DC2">
      <w:pPr>
        <w:pStyle w:val="Heading3"/>
        <w:numPr>
          <w:ilvl w:val="2"/>
          <w:numId w:val="1"/>
        </w:numPr>
      </w:pPr>
      <w:r>
        <w:t xml:space="preserve">Power Supply: </w:t>
      </w:r>
      <w:r w:rsidR="006B4A3A">
        <w:t>115VAC/230</w:t>
      </w:r>
      <w:r>
        <w:t>V</w:t>
      </w:r>
      <w:r w:rsidR="006B4A3A">
        <w:t>AC</w:t>
      </w:r>
      <w:r>
        <w:t xml:space="preserve"> – 20 Amp sing</w:t>
      </w:r>
      <w:r w:rsidR="006B4A3A">
        <w:t xml:space="preserve">le phase 60 hertz power supply </w:t>
      </w:r>
    </w:p>
    <w:p w14:paraId="732B0941" w14:textId="77777777" w:rsidR="00D03AF5" w:rsidRDefault="00D72DC2">
      <w:pPr>
        <w:pStyle w:val="Heading2"/>
        <w:numPr>
          <w:ilvl w:val="1"/>
          <w:numId w:val="1"/>
        </w:numPr>
      </w:pPr>
      <w:r>
        <w:t>COMPONENTS</w:t>
      </w:r>
    </w:p>
    <w:p w14:paraId="550EF0D5" w14:textId="77777777" w:rsidR="00D03AF5" w:rsidRDefault="00D72DC2">
      <w:pPr>
        <w:pStyle w:val="Heading3"/>
        <w:numPr>
          <w:ilvl w:val="2"/>
          <w:numId w:val="1"/>
        </w:numPr>
      </w:pPr>
      <w:r>
        <w:t>Gate Columns:</w:t>
      </w:r>
    </w:p>
    <w:p w14:paraId="3939FCB6" w14:textId="77777777" w:rsidR="00D03AF5" w:rsidRDefault="00D72DC2">
      <w:pPr>
        <w:pStyle w:val="Heading4"/>
      </w:pPr>
      <w:r>
        <w:t>.1</w:t>
      </w:r>
      <w:r>
        <w:tab/>
        <w:t xml:space="preserve">HSS  steel columns, anchored to concrete foundation. </w:t>
      </w:r>
    </w:p>
    <w:p w14:paraId="00A0AA16" w14:textId="2C52D745" w:rsidR="00D03AF5" w:rsidRDefault="00D72DC2">
      <w:pPr>
        <w:pStyle w:val="Heading4"/>
      </w:pPr>
      <w:r>
        <w:t>.2</w:t>
      </w:r>
      <w:r>
        <w:tab/>
        <w:t>Columns to be 8” square with a wall thickness of .250”.</w:t>
      </w:r>
    </w:p>
    <w:p w14:paraId="01193D86" w14:textId="4059EDC9" w:rsidR="00960FA4" w:rsidRDefault="00960FA4" w:rsidP="00960FA4"/>
    <w:p w14:paraId="55040306" w14:textId="15F4DBAB" w:rsidR="00960FA4" w:rsidRDefault="00960FA4" w:rsidP="00960FA4"/>
    <w:p w14:paraId="6D9BE478" w14:textId="1098B606" w:rsidR="00960FA4" w:rsidRDefault="00960FA4" w:rsidP="00960FA4"/>
    <w:p w14:paraId="4D8BC358" w14:textId="05D1E588" w:rsidR="00960FA4" w:rsidRDefault="00960FA4" w:rsidP="00960FA4"/>
    <w:p w14:paraId="605F4EB9" w14:textId="435BF183" w:rsidR="00960FA4" w:rsidRDefault="00960FA4" w:rsidP="00960FA4"/>
    <w:p w14:paraId="394D146B" w14:textId="77777777" w:rsidR="00960FA4" w:rsidRPr="00960FA4" w:rsidRDefault="00960FA4" w:rsidP="00960FA4"/>
    <w:p w14:paraId="2EA9CAE9" w14:textId="77777777" w:rsidR="00D03AF5" w:rsidRPr="00960FA4" w:rsidRDefault="00D72DC2">
      <w:pPr>
        <w:pStyle w:val="Heading3"/>
        <w:numPr>
          <w:ilvl w:val="2"/>
          <w:numId w:val="1"/>
        </w:numPr>
      </w:pPr>
      <w:bookmarkStart w:id="0" w:name="h.gjdgxs" w:colFirst="0" w:colLast="0"/>
      <w:bookmarkEnd w:id="0"/>
      <w:r w:rsidRPr="00960FA4">
        <w:lastRenderedPageBreak/>
        <w:t xml:space="preserve">Model FOLDSMART XT:   </w:t>
      </w:r>
    </w:p>
    <w:p w14:paraId="42DA19F9" w14:textId="77777777" w:rsidR="00D03AF5" w:rsidRPr="00960FA4" w:rsidRDefault="00D72DC2">
      <w:pPr>
        <w:pStyle w:val="Heading4"/>
      </w:pPr>
      <w:r w:rsidRPr="00960FA4">
        <w:t>.1</w:t>
      </w:r>
      <w:r w:rsidRPr="00960FA4">
        <w:tab/>
        <w:t xml:space="preserve">Dimensions:  [max 8] ft high x [max 30] ft clear opening  </w:t>
      </w:r>
    </w:p>
    <w:p w14:paraId="442335D1" w14:textId="5EB1AE89" w:rsidR="00D03AF5" w:rsidRDefault="00D72DC2">
      <w:pPr>
        <w:pStyle w:val="Heading4"/>
      </w:pPr>
      <w:bookmarkStart w:id="1" w:name="h.bakpkvgydja0" w:colFirst="0" w:colLast="0"/>
      <w:bookmarkEnd w:id="1"/>
      <w:r w:rsidRPr="00960FA4">
        <w:t>.2</w:t>
      </w:r>
      <w:r w:rsidRPr="00960FA4">
        <w:tab/>
        <w:t>Panels to be capable of fully open</w:t>
      </w:r>
      <w:r w:rsidR="006B4A3A" w:rsidRPr="00960FA4">
        <w:t xml:space="preserve">ing within </w:t>
      </w:r>
      <w:r w:rsidR="004B0333" w:rsidRPr="00960FA4">
        <w:t>8</w:t>
      </w:r>
      <w:r w:rsidRPr="00960FA4">
        <w:t xml:space="preserve"> seconds</w:t>
      </w:r>
      <w:r>
        <w:t xml:space="preserve">. </w:t>
      </w:r>
    </w:p>
    <w:p w14:paraId="15D478AE" w14:textId="7242B01F" w:rsidR="00D03AF5" w:rsidRDefault="00D72DC2">
      <w:pPr>
        <w:pStyle w:val="Heading4"/>
      </w:pPr>
      <w:r>
        <w:t>.3</w:t>
      </w:r>
      <w:r>
        <w:tab/>
        <w:t>Panels</w:t>
      </w:r>
      <w:r w:rsidR="006B44CC">
        <w:t xml:space="preserve"> infill</w:t>
      </w:r>
      <w:r w:rsidR="00960FA4">
        <w:t>: Rampart 280 Welded Wire</w:t>
      </w:r>
      <w:r>
        <w:t xml:space="preserve"> </w:t>
      </w:r>
      <w:r w:rsidR="006B44CC">
        <w:t>or other</w:t>
      </w:r>
    </w:p>
    <w:p w14:paraId="13267851" w14:textId="77777777" w:rsidR="00D03AF5" w:rsidRDefault="00D72DC2">
      <w:pPr>
        <w:pStyle w:val="Heading4"/>
      </w:pPr>
      <w:r>
        <w:t xml:space="preserve">.4    Inter panel hinges - Double stacked  R16  ball bearing at each hinge point with 1" hex bolt and lock nut.    Column hinges -1" alloy  rod end bearing and 1''  SAE 941 graphite impregnated bronze bushings   </w:t>
      </w:r>
    </w:p>
    <w:p w14:paraId="45E26B61" w14:textId="048E663D" w:rsidR="00D03AF5" w:rsidRDefault="00D72DC2">
      <w:pPr>
        <w:pStyle w:val="Heading4"/>
      </w:pPr>
      <w:r>
        <w:t>.5</w:t>
      </w:r>
      <w:r>
        <w:tab/>
        <w:t>Fully compliant with ASTM F2200 – 05</w:t>
      </w:r>
    </w:p>
    <w:p w14:paraId="1A3E4BAC" w14:textId="77777777" w:rsidR="00D03AF5" w:rsidRDefault="00D03AF5">
      <w:pPr>
        <w:pBdr>
          <w:top w:val="single" w:sz="4" w:space="1" w:color="auto"/>
        </w:pBdr>
      </w:pPr>
    </w:p>
    <w:p w14:paraId="62E9BA62" w14:textId="77777777" w:rsidR="00D03AF5" w:rsidRDefault="00D72DC2">
      <w:pPr>
        <w:spacing w:before="120"/>
      </w:pPr>
      <w:r>
        <w:rPr>
          <w:i/>
          <w:color w:val="0000FF"/>
        </w:rPr>
        <w:t>SPEC NOTE</w:t>
      </w:r>
      <w:r>
        <w:rPr>
          <w:b/>
          <w:i/>
          <w:color w:val="0000FF"/>
        </w:rPr>
        <w:t>:</w:t>
      </w:r>
      <w:r>
        <w:rPr>
          <w:i/>
          <w:color w:val="0000FF"/>
        </w:rPr>
        <w:t xml:space="preserve">  Safety devices are installed to minimize likelihood of vehicle or pedestrian injury/entrapment. Edit the following paragraphs for safety feature options required for project. Pedestrians are NOT permitted to use the automated gate and must be provided with a separate, clearly marked access point.</w:t>
      </w:r>
    </w:p>
    <w:p w14:paraId="3BA02495" w14:textId="77777777" w:rsidR="00D03AF5" w:rsidRDefault="00D03AF5">
      <w:pPr>
        <w:pBdr>
          <w:top w:val="single" w:sz="4" w:space="1" w:color="auto"/>
        </w:pBdr>
      </w:pPr>
    </w:p>
    <w:p w14:paraId="09A83FF3" w14:textId="77777777" w:rsidR="00D03AF5" w:rsidRDefault="00D03AF5">
      <w:pPr>
        <w:pBdr>
          <w:top w:val="single" w:sz="4" w:space="1" w:color="auto"/>
        </w:pBdr>
      </w:pPr>
    </w:p>
    <w:p w14:paraId="16A9FC43" w14:textId="77777777" w:rsidR="00D03AF5" w:rsidRDefault="00D72DC2">
      <w:pPr>
        <w:spacing w:before="120"/>
      </w:pPr>
      <w:r>
        <w:rPr>
          <w:i/>
          <w:color w:val="0000FF"/>
        </w:rPr>
        <w:t>MANUFACTURER’S NOTE</w:t>
      </w:r>
      <w:r>
        <w:rPr>
          <w:b/>
          <w:i/>
          <w:color w:val="0000FF"/>
        </w:rPr>
        <w:t>:</w:t>
      </w:r>
      <w:r>
        <w:rPr>
          <w:i/>
          <w:color w:val="0000FF"/>
        </w:rPr>
        <w:t xml:space="preserve"> Complete gate system to be UL325 listed and/or CSA C22.2 No.247 and complying with local requirements.  </w:t>
      </w:r>
    </w:p>
    <w:p w14:paraId="123F458C" w14:textId="77777777" w:rsidR="00D03AF5" w:rsidRDefault="00D03AF5">
      <w:pPr>
        <w:pBdr>
          <w:top w:val="single" w:sz="4" w:space="1" w:color="auto"/>
        </w:pBdr>
      </w:pPr>
    </w:p>
    <w:p w14:paraId="205BCFF9" w14:textId="77777777" w:rsidR="00D03AF5" w:rsidRDefault="00D72DC2">
      <w:pPr>
        <w:pStyle w:val="Heading3"/>
        <w:numPr>
          <w:ilvl w:val="2"/>
          <w:numId w:val="1"/>
        </w:numPr>
      </w:pPr>
      <w:r>
        <w:t>Safety/Obstruction Devices:</w:t>
      </w:r>
    </w:p>
    <w:p w14:paraId="7D463B33" w14:textId="77777777" w:rsidR="00D03AF5" w:rsidRDefault="00D72DC2">
      <w:pPr>
        <w:pStyle w:val="Heading4"/>
      </w:pPr>
      <w:r>
        <w:t>.1</w:t>
      </w:r>
      <w:r>
        <w:tab/>
        <w:t>Through beam  photoelectric transmitter and receiver: Equip each column with [2] built-in photocells at 20” [and] [60] inches above the base plate.  To be mounted within the columns.</w:t>
      </w:r>
    </w:p>
    <w:p w14:paraId="0A5A1921" w14:textId="77777777" w:rsidR="006B4A3A" w:rsidRDefault="006B4A3A" w:rsidP="006B4A3A">
      <w:pPr>
        <w:pStyle w:val="Heading4"/>
      </w:pPr>
      <w:r>
        <w:t>.2</w:t>
      </w:r>
      <w:r>
        <w:tab/>
        <w:t>Provide</w:t>
      </w:r>
      <w:r w:rsidR="00D72DC2">
        <w:t xml:space="preserve"> obstruction loop relay cards  for integration of   obstruction loops as  required. </w:t>
      </w:r>
    </w:p>
    <w:p w14:paraId="3D82B55F" w14:textId="77777777" w:rsidR="00D03AF5" w:rsidRDefault="00D72DC2" w:rsidP="006B4A3A">
      <w:pPr>
        <w:pStyle w:val="Heading4"/>
      </w:pPr>
      <w:r>
        <w:t>Drive Unit:</w:t>
      </w:r>
    </w:p>
    <w:p w14:paraId="5A74C1B2" w14:textId="77777777" w:rsidR="00D03AF5" w:rsidRPr="006B4A3A" w:rsidRDefault="00D72DC2">
      <w:pPr>
        <w:pStyle w:val="Heading4"/>
        <w:rPr>
          <w:color w:val="auto"/>
        </w:rPr>
      </w:pPr>
      <w:r>
        <w:t>.1</w:t>
      </w:r>
      <w:r>
        <w:tab/>
      </w:r>
      <w:r w:rsidRPr="006B4A3A">
        <w:rPr>
          <w:color w:val="auto"/>
        </w:rPr>
        <w:t>Provide 24VDC drive with printed circuit board - integrated motor control circuitry for controlling e</w:t>
      </w:r>
      <w:r w:rsidR="006B4A3A" w:rsidRPr="006B4A3A">
        <w:rPr>
          <w:color w:val="auto"/>
        </w:rPr>
        <w:t>lectro-mechanical drive system.</w:t>
      </w:r>
      <w:r w:rsidRPr="006B4A3A">
        <w:rPr>
          <w:color w:val="auto"/>
        </w:rPr>
        <w:t xml:space="preserve"> Drive system to incorporate current sensing resistors and adaptive monitoring software as </w:t>
      </w:r>
      <w:r w:rsidR="006B4A3A" w:rsidRPr="006B4A3A">
        <w:rPr>
          <w:color w:val="auto"/>
        </w:rPr>
        <w:t>inherent entrapment protection.</w:t>
      </w:r>
    </w:p>
    <w:p w14:paraId="4C37AEBE" w14:textId="77777777" w:rsidR="00D03AF5" w:rsidRDefault="00D72DC2">
      <w:pPr>
        <w:pStyle w:val="Heading4"/>
      </w:pPr>
      <w:r>
        <w:t>.2</w:t>
      </w:r>
      <w:r>
        <w:tab/>
        <w:t xml:space="preserve">All electrical drive  components to be enclosed in weather-resistant housing. </w:t>
      </w:r>
    </w:p>
    <w:p w14:paraId="0F378A24" w14:textId="77777777" w:rsidR="00D03AF5" w:rsidRDefault="00D72DC2">
      <w:pPr>
        <w:pStyle w:val="Heading4"/>
      </w:pPr>
      <w:r>
        <w:t xml:space="preserve">.3    Dual 0.5HP,  24 VDC motors, 600:1 gear reduction box with synthetic lubricant. </w:t>
      </w:r>
    </w:p>
    <w:p w14:paraId="60BB35C2" w14:textId="77777777" w:rsidR="00D03AF5" w:rsidRDefault="00D72DC2">
      <w:pPr>
        <w:pStyle w:val="Heading4"/>
      </w:pPr>
      <w:r>
        <w:t>.4</w:t>
      </w:r>
      <w:r>
        <w:tab/>
        <w:t xml:space="preserve">Integrated battery back up </w:t>
      </w:r>
    </w:p>
    <w:p w14:paraId="090A338A" w14:textId="77777777" w:rsidR="00D03AF5" w:rsidRDefault="00D72DC2">
      <w:pPr>
        <w:pStyle w:val="Heading4"/>
      </w:pPr>
      <w:r>
        <w:t>.5    Emergency override:  Provide point  for manual opening and closing in case of power failure/malfunction.</w:t>
      </w:r>
    </w:p>
    <w:p w14:paraId="6767E35D" w14:textId="77777777" w:rsidR="00D03AF5" w:rsidRDefault="00D72DC2">
      <w:pPr>
        <w:pStyle w:val="Heading4"/>
      </w:pPr>
      <w:r>
        <w:t xml:space="preserve">.6   </w:t>
      </w:r>
      <w:r>
        <w:tab/>
        <w:t xml:space="preserve">RS232 and USB port  for  laptop or other computer peripheral connection for diagnostics and programming.               </w:t>
      </w:r>
      <w:r>
        <w:tab/>
      </w:r>
    </w:p>
    <w:p w14:paraId="178A4366" w14:textId="77777777" w:rsidR="00D03AF5" w:rsidRDefault="00D72DC2">
      <w:pPr>
        <w:pStyle w:val="Heading2"/>
        <w:numPr>
          <w:ilvl w:val="1"/>
          <w:numId w:val="1"/>
        </w:numPr>
      </w:pPr>
      <w:r>
        <w:t>FINISHES</w:t>
      </w:r>
    </w:p>
    <w:p w14:paraId="2E486703" w14:textId="77777777" w:rsidR="00D03AF5" w:rsidRDefault="00D72DC2">
      <w:pPr>
        <w:pStyle w:val="Heading3"/>
        <w:numPr>
          <w:ilvl w:val="2"/>
          <w:numId w:val="1"/>
        </w:numPr>
      </w:pPr>
      <w:r>
        <w:t>Select from:</w:t>
      </w:r>
    </w:p>
    <w:p w14:paraId="2AA4B874" w14:textId="77777777" w:rsidR="00D03AF5" w:rsidRDefault="00D72DC2">
      <w:pPr>
        <w:pStyle w:val="Heading4"/>
      </w:pPr>
      <w:r>
        <w:t>.1</w:t>
      </w:r>
      <w:r>
        <w:tab/>
        <w:t>[Hot dip galvanized finish [0.5] kg/m2 zinc coating to ASTM A653/A653M (CAN/CSA-G164)].</w:t>
      </w:r>
    </w:p>
    <w:p w14:paraId="0C45163B" w14:textId="1FA3CB17" w:rsidR="00D03AF5" w:rsidRDefault="00D72DC2">
      <w:pPr>
        <w:pStyle w:val="Heading4"/>
      </w:pPr>
      <w:r>
        <w:t>.2</w:t>
      </w:r>
      <w:r>
        <w:tab/>
        <w:t>[</w:t>
      </w:r>
      <w:r w:rsidR="00960FA4">
        <w:t xml:space="preserve">OPTIONAL: </w:t>
      </w:r>
      <w:r>
        <w:t>Powder coated to 80 micron thickness - standard RAL colors- check with manufacturer before specifying color] .</w:t>
      </w:r>
    </w:p>
    <w:p w14:paraId="517291FA" w14:textId="77777777" w:rsidR="00D03AF5" w:rsidRDefault="00D72DC2">
      <w:pPr>
        <w:pStyle w:val="Heading2"/>
        <w:numPr>
          <w:ilvl w:val="1"/>
          <w:numId w:val="1"/>
        </w:numPr>
      </w:pPr>
      <w:r>
        <w:t>PRODUCT OPTIONS</w:t>
      </w:r>
    </w:p>
    <w:p w14:paraId="3356F4AB" w14:textId="77777777" w:rsidR="00D03AF5" w:rsidRDefault="00D72DC2">
      <w:pPr>
        <w:pStyle w:val="Heading3"/>
        <w:numPr>
          <w:ilvl w:val="2"/>
          <w:numId w:val="1"/>
        </w:numPr>
        <w:spacing w:before="0"/>
      </w:pPr>
      <w:r>
        <w:t>[Anti climb top guard]</w:t>
      </w:r>
    </w:p>
    <w:p w14:paraId="29F51D96" w14:textId="77777777" w:rsidR="00D03AF5" w:rsidRDefault="00D72DC2">
      <w:pPr>
        <w:pStyle w:val="Heading3"/>
        <w:numPr>
          <w:ilvl w:val="2"/>
          <w:numId w:val="1"/>
        </w:numPr>
        <w:spacing w:before="0"/>
      </w:pPr>
      <w:r>
        <w:t>[Red / Green traffic lights][For Entrance][For Exit].</w:t>
      </w:r>
    </w:p>
    <w:p w14:paraId="3B7CD8B0" w14:textId="77777777" w:rsidR="00D03AF5" w:rsidRDefault="00D72DC2">
      <w:pPr>
        <w:pStyle w:val="Heading3"/>
        <w:numPr>
          <w:ilvl w:val="2"/>
          <w:numId w:val="1"/>
        </w:numPr>
        <w:spacing w:before="0"/>
      </w:pPr>
      <w:r>
        <w:t xml:space="preserve">[Fence Mounting Devices: Provide mounting brackets for mounting adjoining </w:t>
      </w:r>
      <w:r w:rsidR="006B4A3A">
        <w:t xml:space="preserve">              </w:t>
      </w:r>
      <w:r>
        <w:t>fence material to  columns].</w:t>
      </w:r>
    </w:p>
    <w:p w14:paraId="3F919F92" w14:textId="69B2E7D3" w:rsidR="006B4A3A" w:rsidRDefault="006B4A3A" w:rsidP="006B4A3A"/>
    <w:p w14:paraId="0F748BE2" w14:textId="052704BE" w:rsidR="00960FA4" w:rsidRDefault="00960FA4" w:rsidP="006B4A3A"/>
    <w:p w14:paraId="44EDA3DF" w14:textId="6BB47A5A" w:rsidR="00960FA4" w:rsidRDefault="00960FA4" w:rsidP="006B4A3A"/>
    <w:p w14:paraId="05C6AE75" w14:textId="77777777" w:rsidR="00960FA4" w:rsidRPr="006B4A3A" w:rsidRDefault="00960FA4" w:rsidP="006B4A3A"/>
    <w:p w14:paraId="50A37064" w14:textId="77777777" w:rsidR="00D03AF5" w:rsidRDefault="00D72DC2">
      <w:pPr>
        <w:pStyle w:val="Heading1"/>
        <w:numPr>
          <w:ilvl w:val="0"/>
          <w:numId w:val="1"/>
        </w:numPr>
      </w:pPr>
      <w:r>
        <w:lastRenderedPageBreak/>
        <w:t>Execution</w:t>
      </w:r>
    </w:p>
    <w:p w14:paraId="291B89B1" w14:textId="77777777" w:rsidR="00D03AF5" w:rsidRDefault="00D72DC2">
      <w:pPr>
        <w:pStyle w:val="Heading2"/>
        <w:numPr>
          <w:ilvl w:val="1"/>
          <w:numId w:val="1"/>
        </w:numPr>
      </w:pPr>
      <w:r>
        <w:t>INSTALLATION</w:t>
      </w:r>
    </w:p>
    <w:p w14:paraId="207E0B38" w14:textId="77777777" w:rsidR="00D03AF5" w:rsidRDefault="00D72DC2">
      <w:pPr>
        <w:pStyle w:val="Heading3"/>
        <w:numPr>
          <w:ilvl w:val="2"/>
          <w:numId w:val="1"/>
        </w:numPr>
      </w:pPr>
      <w:r>
        <w:t xml:space="preserve">Provision of concrete foundations as determined by local engineer according to drawings provided.  </w:t>
      </w:r>
    </w:p>
    <w:p w14:paraId="1E811480" w14:textId="77777777" w:rsidR="00D03AF5" w:rsidRDefault="00D72DC2">
      <w:pPr>
        <w:pStyle w:val="Heading3"/>
        <w:numPr>
          <w:ilvl w:val="2"/>
          <w:numId w:val="1"/>
        </w:numPr>
      </w:pPr>
      <w:r>
        <w:t xml:space="preserve">Install high-speed security gate to manufacturer's written instructions, by contractor certified by Wallace </w:t>
      </w:r>
      <w:r w:rsidR="00735B7A">
        <w:t>Perimeter Security</w:t>
      </w:r>
      <w:r>
        <w:t>.</w:t>
      </w:r>
    </w:p>
    <w:p w14:paraId="58FC2BF8" w14:textId="77777777" w:rsidR="00D03AF5" w:rsidRDefault="00D72DC2">
      <w:pPr>
        <w:pStyle w:val="Heading3"/>
        <w:numPr>
          <w:ilvl w:val="2"/>
          <w:numId w:val="1"/>
        </w:numPr>
      </w:pPr>
      <w:r>
        <w:t>Submit certificate of installation to manufacturer upon completion of installation for warranty validation</w:t>
      </w:r>
    </w:p>
    <w:p w14:paraId="5D2FAF25" w14:textId="77777777" w:rsidR="00D03AF5" w:rsidRDefault="00D72DC2">
      <w:pPr>
        <w:pStyle w:val="Heading2"/>
        <w:numPr>
          <w:ilvl w:val="1"/>
          <w:numId w:val="1"/>
        </w:numPr>
      </w:pPr>
      <w:r>
        <w:t>CLEANING AND MAINTENANCE</w:t>
      </w:r>
    </w:p>
    <w:p w14:paraId="095F076B" w14:textId="77777777" w:rsidR="00D03AF5" w:rsidRDefault="00D72DC2">
      <w:pPr>
        <w:pStyle w:val="Heading3"/>
        <w:numPr>
          <w:ilvl w:val="2"/>
          <w:numId w:val="1"/>
        </w:numPr>
      </w:pPr>
      <w:r>
        <w:t>Perform cleaning and maintenance procedures in strict accordance with manufacturer’s written instructions.</w:t>
      </w:r>
    </w:p>
    <w:p w14:paraId="1DAC59B5" w14:textId="77777777" w:rsidR="00D03AF5" w:rsidRDefault="00D72DC2">
      <w:pPr>
        <w:pStyle w:val="Heading3"/>
        <w:numPr>
          <w:ilvl w:val="2"/>
          <w:numId w:val="1"/>
        </w:numPr>
      </w:pPr>
      <w:r>
        <w:t>Maintain logbook of repairs and maintenance.</w:t>
      </w:r>
    </w:p>
    <w:p w14:paraId="77FA3351" w14:textId="77777777" w:rsidR="00D03AF5" w:rsidRDefault="00D03AF5">
      <w:pPr>
        <w:pStyle w:val="Heading3"/>
        <w:ind w:firstLine="0"/>
        <w:jc w:val="center"/>
      </w:pPr>
    </w:p>
    <w:p w14:paraId="548F9DF7" w14:textId="77777777" w:rsidR="00D03AF5" w:rsidRDefault="00D72DC2">
      <w:pPr>
        <w:pStyle w:val="Heading3"/>
        <w:ind w:firstLine="0"/>
        <w:jc w:val="center"/>
      </w:pPr>
      <w:r>
        <w:rPr>
          <w:b/>
        </w:rPr>
        <w:t>END OF SECTION</w:t>
      </w:r>
    </w:p>
    <w:sectPr w:rsidR="00D03AF5">
      <w:headerReference w:type="default" r:id="rId7"/>
      <w:pgSz w:w="12240" w:h="15840"/>
      <w:pgMar w:top="720" w:right="1080" w:bottom="45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DB8B7A" w14:textId="77777777" w:rsidR="00D72DC2" w:rsidRDefault="00D72DC2">
      <w:r>
        <w:separator/>
      </w:r>
    </w:p>
  </w:endnote>
  <w:endnote w:type="continuationSeparator" w:id="0">
    <w:p w14:paraId="24FD841F" w14:textId="77777777" w:rsidR="00D72DC2" w:rsidRDefault="00D72D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Bold">
    <w:altName w:val="Arial"/>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ABEA2B" w14:textId="77777777" w:rsidR="00D72DC2" w:rsidRDefault="00D72DC2">
      <w:r>
        <w:separator/>
      </w:r>
    </w:p>
  </w:footnote>
  <w:footnote w:type="continuationSeparator" w:id="0">
    <w:p w14:paraId="18283A43" w14:textId="77777777" w:rsidR="00D72DC2" w:rsidRDefault="00D72D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454F73" w14:textId="6F203EDE" w:rsidR="00D03AF5" w:rsidRDefault="00960FA4">
    <w:pPr>
      <w:tabs>
        <w:tab w:val="right" w:pos="10080"/>
      </w:tabs>
    </w:pPr>
    <w:r>
      <w:t>April 2020</w:t>
    </w:r>
    <w:r w:rsidR="00D72DC2">
      <w:tab/>
      <w:t>Section 32 31 33</w:t>
    </w:r>
  </w:p>
  <w:p w14:paraId="3305B0F1" w14:textId="77777777" w:rsidR="00D03AF5" w:rsidRDefault="00D72DC2">
    <w:pPr>
      <w:tabs>
        <w:tab w:val="right" w:pos="10080"/>
      </w:tabs>
    </w:pPr>
    <w:r>
      <w:t xml:space="preserve">FOLDSMART  XT  Specification Model  </w:t>
    </w:r>
    <w:r>
      <w:tab/>
    </w:r>
    <w:r>
      <w:rPr>
        <w:b/>
      </w:rPr>
      <w:t>HIGH SPEED ELECTRONIC SECURITY GATE</w:t>
    </w:r>
  </w:p>
  <w:p w14:paraId="7C61CFEF" w14:textId="2BD29A2A" w:rsidR="00D03AF5" w:rsidRDefault="00D72DC2">
    <w:pPr>
      <w:tabs>
        <w:tab w:val="right" w:pos="10080"/>
      </w:tabs>
    </w:pPr>
    <w:r>
      <w:t xml:space="preserve">Wallace </w:t>
    </w:r>
    <w:r w:rsidR="00735B7A">
      <w:t>Perimeter Security</w:t>
    </w:r>
    <w:r>
      <w:tab/>
      <w:t xml:space="preserve">Page </w:t>
    </w:r>
    <w:r>
      <w:fldChar w:fldCharType="begin"/>
    </w:r>
    <w:r>
      <w:instrText>PAGE</w:instrText>
    </w:r>
    <w:r>
      <w:fldChar w:fldCharType="separate"/>
    </w:r>
    <w:r w:rsidR="004B0333">
      <w:rPr>
        <w:noProof/>
      </w:rPr>
      <w:t>3</w:t>
    </w:r>
    <w:r>
      <w:fldChar w:fldCharType="end"/>
    </w:r>
  </w:p>
  <w:p w14:paraId="4F73017A" w14:textId="77777777" w:rsidR="00D03AF5" w:rsidRDefault="00D03AF5">
    <w:pPr>
      <w:tabs>
        <w:tab w:val="right" w:pos="10080"/>
      </w:tabs>
    </w:pPr>
  </w:p>
  <w:p w14:paraId="0A0C96B1" w14:textId="77777777" w:rsidR="00D03AF5" w:rsidRDefault="00D03AF5">
    <w:pPr>
      <w:tabs>
        <w:tab w:val="right" w:pos="100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A03D66"/>
    <w:multiLevelType w:val="multilevel"/>
    <w:tmpl w:val="463867BE"/>
    <w:lvl w:ilvl="0">
      <w:start w:val="1"/>
      <w:numFmt w:val="decimal"/>
      <w:lvlText w:val="%1"/>
      <w:lvlJc w:val="left"/>
      <w:pPr>
        <w:ind w:left="1440" w:firstLine="0"/>
      </w:pPr>
      <w:rPr>
        <w:rFonts w:ascii="Arial" w:eastAsia="Arial" w:hAnsi="Arial" w:cs="Arial"/>
        <w:b w:val="0"/>
        <w:i w:val="0"/>
        <w:smallCaps w:val="0"/>
        <w:strike w:val="0"/>
        <w:color w:val="000000"/>
        <w:sz w:val="36"/>
        <w:u w:val="none"/>
        <w:vertAlign w:val="baseline"/>
      </w:rPr>
    </w:lvl>
    <w:lvl w:ilvl="1">
      <w:start w:val="1"/>
      <w:numFmt w:val="decimal"/>
      <w:lvlText w:val="%2"/>
      <w:lvlJc w:val="left"/>
      <w:pPr>
        <w:ind w:left="1440" w:firstLine="0"/>
      </w:pPr>
      <w:rPr>
        <w:rFonts w:ascii="Arial" w:eastAsia="Arial" w:hAnsi="Arial" w:cs="Arial"/>
        <w:b w:val="0"/>
        <w:i w:val="0"/>
        <w:smallCaps w:val="0"/>
        <w:strike w:val="0"/>
        <w:color w:val="000000"/>
        <w:sz w:val="22"/>
        <w:u w:val="none"/>
        <w:vertAlign w:val="baseline"/>
      </w:rPr>
    </w:lvl>
    <w:lvl w:ilvl="2">
      <w:start w:val="1"/>
      <w:numFmt w:val="decimal"/>
      <w:lvlText w:val="%3"/>
      <w:lvlJc w:val="left"/>
      <w:pPr>
        <w:ind w:left="1440" w:firstLine="720"/>
      </w:pPr>
      <w:rPr>
        <w:rFonts w:ascii="Arial" w:eastAsia="Arial" w:hAnsi="Arial" w:cs="Arial"/>
        <w:b w:val="0"/>
        <w:i w:val="0"/>
        <w:smallCaps w:val="0"/>
        <w:strike w:val="0"/>
        <w:color w:val="000000"/>
        <w:sz w:val="22"/>
        <w:u w:val="none"/>
        <w:vertAlign w:val="baseline"/>
      </w:rPr>
    </w:lvl>
    <w:lvl w:ilvl="3">
      <w:start w:val="1"/>
      <w:numFmt w:val="decimal"/>
      <w:lvlText w:val="%4"/>
      <w:lvlJc w:val="left"/>
      <w:pPr>
        <w:ind w:left="1530" w:firstLine="810"/>
      </w:pPr>
      <w:rPr>
        <w:rFonts w:ascii="Arial" w:eastAsia="Arial" w:hAnsi="Arial" w:cs="Arial"/>
        <w:b w:val="0"/>
        <w:i w:val="0"/>
        <w:smallCaps w:val="0"/>
        <w:strike w:val="0"/>
        <w:color w:val="000000"/>
        <w:sz w:val="22"/>
        <w:u w:val="none"/>
        <w:vertAlign w:val="baseline"/>
      </w:rPr>
    </w:lvl>
    <w:lvl w:ilvl="4">
      <w:start w:val="1"/>
      <w:numFmt w:val="decimal"/>
      <w:lvlText w:val="%5"/>
      <w:lvlJc w:val="left"/>
      <w:pPr>
        <w:ind w:left="2880" w:firstLine="2160"/>
      </w:pPr>
      <w:rPr>
        <w:rFonts w:ascii="Arial" w:eastAsia="Arial" w:hAnsi="Arial" w:cs="Arial"/>
        <w:b w:val="0"/>
        <w:i w:val="0"/>
        <w:smallCaps w:val="0"/>
        <w:strike w:val="0"/>
        <w:color w:val="000000"/>
        <w:sz w:val="22"/>
        <w:u w:val="none"/>
        <w:vertAlign w:val="baseline"/>
      </w:rPr>
    </w:lvl>
    <w:lvl w:ilvl="5">
      <w:start w:val="1"/>
      <w:numFmt w:val="decimal"/>
      <w:lvlText w:val="%6"/>
      <w:lvlJc w:val="left"/>
      <w:pPr>
        <w:ind w:left="3600" w:firstLine="2880"/>
      </w:pPr>
      <w:rPr>
        <w:rFonts w:ascii="Arial" w:eastAsia="Arial" w:hAnsi="Arial" w:cs="Arial"/>
        <w:b w:val="0"/>
        <w:i w:val="0"/>
        <w:smallCaps w:val="0"/>
        <w:strike w:val="0"/>
        <w:color w:val="000000"/>
        <w:sz w:val="22"/>
        <w:u w:val="none"/>
        <w:vertAlign w:val="baseline"/>
      </w:rPr>
    </w:lvl>
    <w:lvl w:ilvl="6">
      <w:start w:val="1"/>
      <w:numFmt w:val="decimal"/>
      <w:lvlText w:val="%7"/>
      <w:lvlJc w:val="left"/>
      <w:pPr>
        <w:ind w:left="4320" w:firstLine="3600"/>
      </w:pPr>
      <w:rPr>
        <w:rFonts w:ascii="Arial" w:eastAsia="Arial" w:hAnsi="Arial" w:cs="Arial"/>
        <w:b w:val="0"/>
        <w:i w:val="0"/>
        <w:smallCaps w:val="0"/>
        <w:strike w:val="0"/>
        <w:color w:val="000000"/>
        <w:sz w:val="22"/>
        <w:u w:val="none"/>
        <w:vertAlign w:val="baseline"/>
      </w:rPr>
    </w:lvl>
    <w:lvl w:ilvl="7">
      <w:start w:val="1"/>
      <w:numFmt w:val="decimal"/>
      <w:lvlText w:val="%8"/>
      <w:lvlJc w:val="left"/>
      <w:pPr>
        <w:ind w:left="5040" w:firstLine="4320"/>
      </w:pPr>
      <w:rPr>
        <w:rFonts w:ascii="Arial" w:eastAsia="Arial" w:hAnsi="Arial" w:cs="Arial"/>
        <w:b w:val="0"/>
        <w:i w:val="0"/>
        <w:smallCaps w:val="0"/>
        <w:strike w:val="0"/>
        <w:color w:val="000000"/>
        <w:sz w:val="22"/>
        <w:u w:val="none"/>
        <w:vertAlign w:val="baseline"/>
      </w:rPr>
    </w:lvl>
    <w:lvl w:ilvl="8">
      <w:start w:val="1"/>
      <w:numFmt w:val="decimal"/>
      <w:lvlText w:val="%9"/>
      <w:lvlJc w:val="left"/>
      <w:pPr>
        <w:ind w:left="5760" w:firstLine="5040"/>
      </w:pPr>
      <w:rPr>
        <w:rFonts w:ascii="Arial" w:eastAsia="Arial" w:hAnsi="Arial" w:cs="Arial"/>
        <w:b w:val="0"/>
        <w:i w:val="0"/>
        <w:smallCaps w:val="0"/>
        <w:strike w:val="0"/>
        <w:color w:val="000000"/>
        <w:sz w:val="22"/>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useWord2013TrackBottomHyphenation" w:uri="http://schemas.microsoft.com/office/word" w:val="1"/>
  </w:compat>
  <w:rsids>
    <w:rsidRoot w:val="00D03AF5"/>
    <w:rsid w:val="0031585F"/>
    <w:rsid w:val="004B0333"/>
    <w:rsid w:val="006B44CC"/>
    <w:rsid w:val="006B4A3A"/>
    <w:rsid w:val="00735B7A"/>
    <w:rsid w:val="00960FA4"/>
    <w:rsid w:val="00CF056D"/>
    <w:rsid w:val="00D03AF5"/>
    <w:rsid w:val="00D72D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9C809"/>
  <w15:docId w15:val="{1A8FD17A-3E5D-45F3-A35A-695DA7269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pPr>
      <w:spacing w:after="0" w:line="240" w:lineRule="auto"/>
    </w:pPr>
    <w:rPr>
      <w:rFonts w:ascii="Arial" w:eastAsia="Arial" w:hAnsi="Arial" w:cs="Arial"/>
      <w:color w:val="000000"/>
      <w:sz w:val="20"/>
    </w:rPr>
  </w:style>
  <w:style w:type="paragraph" w:styleId="Heading1">
    <w:name w:val="heading 1"/>
    <w:basedOn w:val="Normal"/>
    <w:next w:val="Normal"/>
    <w:pPr>
      <w:spacing w:before="480"/>
      <w:ind w:left="1440" w:hanging="1439"/>
      <w:outlineLvl w:val="0"/>
    </w:pPr>
    <w:rPr>
      <w:rFonts w:ascii="Arial Bold" w:eastAsia="Arial Bold" w:hAnsi="Arial Bold" w:cs="Arial Bold"/>
      <w:b/>
      <w:sz w:val="36"/>
    </w:rPr>
  </w:style>
  <w:style w:type="paragraph" w:styleId="Heading2">
    <w:name w:val="heading 2"/>
    <w:basedOn w:val="Normal"/>
    <w:next w:val="Normal"/>
    <w:pPr>
      <w:spacing w:before="240"/>
      <w:ind w:left="990" w:hanging="719"/>
      <w:outlineLvl w:val="1"/>
    </w:pPr>
    <w:rPr>
      <w:b/>
    </w:rPr>
  </w:style>
  <w:style w:type="paragraph" w:styleId="Heading3">
    <w:name w:val="heading 3"/>
    <w:basedOn w:val="Normal"/>
    <w:next w:val="Normal"/>
    <w:pPr>
      <w:spacing w:before="200"/>
      <w:ind w:left="1260" w:hanging="539"/>
      <w:outlineLvl w:val="2"/>
    </w:pPr>
  </w:style>
  <w:style w:type="paragraph" w:styleId="Heading4">
    <w:name w:val="heading 4"/>
    <w:basedOn w:val="Normal"/>
    <w:next w:val="Normal"/>
    <w:pPr>
      <w:tabs>
        <w:tab w:val="left" w:pos="1710"/>
        <w:tab w:val="left" w:pos="2610"/>
      </w:tabs>
      <w:spacing w:before="60"/>
      <w:ind w:left="1710" w:hanging="359"/>
      <w:outlineLvl w:val="3"/>
    </w:pPr>
  </w:style>
  <w:style w:type="paragraph" w:styleId="Heading5">
    <w:name w:val="heading 5"/>
    <w:basedOn w:val="Normal"/>
    <w:next w:val="Normal"/>
    <w:pPr>
      <w:spacing w:before="60"/>
      <w:ind w:left="2880" w:hanging="719"/>
      <w:outlineLvl w:val="4"/>
    </w:pPr>
  </w:style>
  <w:style w:type="paragraph" w:styleId="Heading6">
    <w:name w:val="heading 6"/>
    <w:basedOn w:val="Normal"/>
    <w:next w:val="Normal"/>
    <w:pPr>
      <w:spacing w:before="60"/>
      <w:ind w:left="3600" w:hanging="719"/>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Header">
    <w:name w:val="header"/>
    <w:basedOn w:val="Normal"/>
    <w:link w:val="HeaderChar"/>
    <w:uiPriority w:val="99"/>
    <w:unhideWhenUsed/>
    <w:rsid w:val="00735B7A"/>
    <w:pPr>
      <w:tabs>
        <w:tab w:val="center" w:pos="4680"/>
        <w:tab w:val="right" w:pos="9360"/>
      </w:tabs>
    </w:pPr>
  </w:style>
  <w:style w:type="character" w:customStyle="1" w:styleId="HeaderChar">
    <w:name w:val="Header Char"/>
    <w:basedOn w:val="DefaultParagraphFont"/>
    <w:link w:val="Header"/>
    <w:uiPriority w:val="99"/>
    <w:rsid w:val="00735B7A"/>
    <w:rPr>
      <w:rFonts w:ascii="Arial" w:eastAsia="Arial" w:hAnsi="Arial" w:cs="Arial"/>
      <w:color w:val="000000"/>
      <w:sz w:val="20"/>
    </w:rPr>
  </w:style>
  <w:style w:type="paragraph" w:styleId="Footer">
    <w:name w:val="footer"/>
    <w:basedOn w:val="Normal"/>
    <w:link w:val="FooterChar"/>
    <w:uiPriority w:val="99"/>
    <w:unhideWhenUsed/>
    <w:rsid w:val="00735B7A"/>
    <w:pPr>
      <w:tabs>
        <w:tab w:val="center" w:pos="4680"/>
        <w:tab w:val="right" w:pos="9360"/>
      </w:tabs>
    </w:pPr>
  </w:style>
  <w:style w:type="character" w:customStyle="1" w:styleId="FooterChar">
    <w:name w:val="Footer Char"/>
    <w:basedOn w:val="DefaultParagraphFont"/>
    <w:link w:val="Footer"/>
    <w:uiPriority w:val="99"/>
    <w:rsid w:val="00735B7A"/>
    <w:rPr>
      <w:rFonts w:ascii="Arial" w:eastAsia="Arial" w:hAnsi="Arial" w:cs="Arial"/>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4</Pages>
  <Words>873</Words>
  <Characters>4982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FoldSmart Specifications.docx.docx</vt:lpstr>
    </vt:vector>
  </TitlesOfParts>
  <Company/>
  <LinksUpToDate>false</LinksUpToDate>
  <CharactersWithSpaces>5844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FoldSmart Specifications.docx.docx</dc:title>
  <dc:creator>Kevin Frain</dc:creator>
  <cp:lastModifiedBy>Stephanie Olynick</cp:lastModifiedBy>
  <cp:revision>6</cp:revision>
  <cp:lastPrinted>2013-05-28T14:10:00Z</cp:lastPrinted>
  <dcterms:created xsi:type="dcterms:W3CDTF">2016-09-19T16:39:00Z</dcterms:created>
  <dcterms:modified xsi:type="dcterms:W3CDTF">2020-05-20T18:47:00Z</dcterms:modified>
</cp:coreProperties>
</file>